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9C" w:rsidRPr="00C57B9C" w:rsidRDefault="00C57B9C" w:rsidP="00C57B9C">
      <w:pPr>
        <w:spacing w:after="0" w:line="240" w:lineRule="atLeast"/>
        <w:jc w:val="center"/>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TAŞINMAZ SATILACAKTIR</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b/>
          <w:bCs/>
          <w:color w:val="0000CC"/>
          <w:sz w:val="18"/>
          <w:szCs w:val="18"/>
          <w:lang w:eastAsia="tr-TR"/>
        </w:rPr>
        <w:t>Bodrum Milli Emlak Müdürlüğünden:</w:t>
      </w:r>
    </w:p>
    <w:p w:rsidR="00C57B9C" w:rsidRPr="00C57B9C" w:rsidRDefault="00C57B9C" w:rsidP="00C57B9C">
      <w:pPr>
        <w:spacing w:after="0" w:line="240" w:lineRule="atLeast"/>
        <w:jc w:val="center"/>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2886 SAYILI KANUN UYARINCA SATIŞI YAPILACAK TAŞINMAZ</w:t>
      </w:r>
    </w:p>
    <w:tbl>
      <w:tblPr>
        <w:tblW w:w="14175" w:type="dxa"/>
        <w:tblInd w:w="559" w:type="dxa"/>
        <w:tblCellMar>
          <w:left w:w="0" w:type="dxa"/>
          <w:right w:w="0" w:type="dxa"/>
        </w:tblCellMar>
        <w:tblLook w:val="04A0" w:firstRow="1" w:lastRow="0" w:firstColumn="1" w:lastColumn="0" w:noHBand="0" w:noVBand="1"/>
      </w:tblPr>
      <w:tblGrid>
        <w:gridCol w:w="524"/>
        <w:gridCol w:w="1515"/>
        <w:gridCol w:w="975"/>
        <w:gridCol w:w="470"/>
        <w:gridCol w:w="694"/>
        <w:gridCol w:w="1010"/>
        <w:gridCol w:w="709"/>
        <w:gridCol w:w="566"/>
        <w:gridCol w:w="2477"/>
        <w:gridCol w:w="1115"/>
        <w:gridCol w:w="1901"/>
        <w:gridCol w:w="1155"/>
        <w:gridCol w:w="1064"/>
      </w:tblGrid>
      <w:tr w:rsidR="00C57B9C" w:rsidRPr="00C57B9C" w:rsidTr="00C57B9C">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4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Sıra</w:t>
            </w:r>
          </w:p>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No</w:t>
            </w:r>
          </w:p>
        </w:tc>
        <w:tc>
          <w:tcPr>
            <w:tcW w:w="1423"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4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İli/İlçesi/</w:t>
            </w:r>
          </w:p>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Mahallesi/Mevkii</w:t>
            </w:r>
          </w:p>
        </w:tc>
        <w:tc>
          <w:tcPr>
            <w:tcW w:w="975"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Pafta</w:t>
            </w:r>
          </w:p>
        </w:tc>
        <w:tc>
          <w:tcPr>
            <w:tcW w:w="458"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Parsel</w:t>
            </w:r>
          </w:p>
        </w:tc>
        <w:tc>
          <w:tcPr>
            <w:tcW w:w="996"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Yüzölçümü (m</w:t>
            </w:r>
            <w:r w:rsidRPr="00C57B9C">
              <w:rPr>
                <w:rFonts w:ascii="Times New Roman" w:eastAsia="Times New Roman" w:hAnsi="Times New Roman" w:cs="Times New Roman"/>
                <w:sz w:val="18"/>
                <w:szCs w:val="18"/>
                <w:vertAlign w:val="superscript"/>
                <w:lang w:eastAsia="tr-TR"/>
              </w:rPr>
              <w:t>2</w:t>
            </w:r>
            <w:r w:rsidRPr="00C57B9C">
              <w:rPr>
                <w:rFonts w:ascii="Times New Roman" w:eastAsia="Times New Roman" w:hAnsi="Times New Roman" w:cs="Times New Roman"/>
                <w:sz w:val="18"/>
                <w:szCs w:val="18"/>
                <w:lang w:eastAsia="tr-TR"/>
              </w:rPr>
              <w:t>)</w:t>
            </w:r>
          </w:p>
        </w:tc>
        <w:tc>
          <w:tcPr>
            <w:tcW w:w="709"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Hissesi</w:t>
            </w:r>
          </w:p>
        </w:tc>
        <w:tc>
          <w:tcPr>
            <w:tcW w:w="566"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Cinsi</w:t>
            </w:r>
          </w:p>
        </w:tc>
        <w:tc>
          <w:tcPr>
            <w:tcW w:w="2477" w:type="dxa"/>
            <w:tcBorders>
              <w:top w:val="single" w:sz="8" w:space="0" w:color="auto"/>
              <w:left w:val="nil"/>
              <w:bottom w:val="single" w:sz="8" w:space="0" w:color="auto"/>
              <w:right w:val="single" w:sz="8" w:space="0" w:color="000000"/>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İmar Durumu</w:t>
            </w:r>
          </w:p>
        </w:tc>
        <w:tc>
          <w:tcPr>
            <w:tcW w:w="1110" w:type="dxa"/>
            <w:tcBorders>
              <w:top w:val="single" w:sz="8" w:space="0" w:color="auto"/>
              <w:left w:val="nil"/>
              <w:bottom w:val="single" w:sz="8" w:space="0" w:color="auto"/>
              <w:right w:val="single" w:sz="8" w:space="0" w:color="000000"/>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Tahmini Satış Bedeli (TL)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İhale Saati</w:t>
            </w:r>
          </w:p>
        </w:tc>
      </w:tr>
      <w:tr w:rsidR="00C57B9C" w:rsidRPr="00C57B9C" w:rsidTr="00C57B9C">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1</w:t>
            </w:r>
          </w:p>
        </w:tc>
        <w:tc>
          <w:tcPr>
            <w:tcW w:w="142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4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Muğla/Bodrum/</w:t>
            </w:r>
          </w:p>
          <w:p w:rsidR="00C57B9C" w:rsidRPr="00C57B9C" w:rsidRDefault="00C57B9C" w:rsidP="00C57B9C">
            <w:pPr>
              <w:spacing w:after="0" w:line="24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Gündoğan Mahallesi/</w:t>
            </w:r>
          </w:p>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proofErr w:type="spellStart"/>
            <w:r w:rsidRPr="00C57B9C">
              <w:rPr>
                <w:rFonts w:ascii="Times New Roman" w:eastAsia="Times New Roman" w:hAnsi="Times New Roman" w:cs="Times New Roman"/>
                <w:sz w:val="18"/>
                <w:szCs w:val="18"/>
                <w:lang w:eastAsia="tr-TR"/>
              </w:rPr>
              <w:t>Kızılburun</w:t>
            </w:r>
            <w:proofErr w:type="spellEnd"/>
            <w:r w:rsidRPr="00C57B9C">
              <w:rPr>
                <w:rFonts w:ascii="Times New Roman" w:eastAsia="Times New Roman" w:hAnsi="Times New Roman" w:cs="Times New Roman"/>
                <w:sz w:val="18"/>
                <w:szCs w:val="18"/>
                <w:lang w:eastAsia="tr-TR"/>
              </w:rPr>
              <w:t> Mevkii</w:t>
            </w:r>
          </w:p>
        </w:tc>
        <w:tc>
          <w:tcPr>
            <w:tcW w:w="9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4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N18-C-12-B-3-A,</w:t>
            </w:r>
          </w:p>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N18-C-12-B-4-B</w:t>
            </w:r>
          </w:p>
        </w:tc>
        <w:tc>
          <w:tcPr>
            <w:tcW w:w="45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579</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1</w:t>
            </w:r>
          </w:p>
        </w:tc>
        <w:tc>
          <w:tcPr>
            <w:tcW w:w="99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2.644,74</w:t>
            </w:r>
          </w:p>
        </w:tc>
        <w:tc>
          <w:tcPr>
            <w:tcW w:w="70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Tam</w:t>
            </w:r>
          </w:p>
        </w:tc>
        <w:tc>
          <w:tcPr>
            <w:tcW w:w="5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Arsa</w:t>
            </w:r>
          </w:p>
        </w:tc>
        <w:tc>
          <w:tcPr>
            <w:tcW w:w="2477" w:type="dxa"/>
            <w:tcBorders>
              <w:top w:val="nil"/>
              <w:left w:val="nil"/>
              <w:bottom w:val="single" w:sz="8" w:space="0" w:color="auto"/>
              <w:right w:val="single" w:sz="8" w:space="0" w:color="000000"/>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1/1000 ölçekli Uygulama İmar Planında Turizm+2. Konut Alnında ve yolda kalmakta olup, konut yapılması halinde E:0,20, yoğunluklu turizm yapılması durumunda E:0,30'dur.</w:t>
            </w:r>
          </w:p>
        </w:tc>
        <w:tc>
          <w:tcPr>
            <w:tcW w:w="1110" w:type="dxa"/>
            <w:tcBorders>
              <w:top w:val="nil"/>
              <w:left w:val="nil"/>
              <w:bottom w:val="single" w:sz="8" w:space="0" w:color="auto"/>
              <w:right w:val="single" w:sz="8" w:space="0" w:color="000000"/>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3.967.500,00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396.750,00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09.07.2018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C57B9C" w:rsidRPr="00C57B9C" w:rsidRDefault="00C57B9C" w:rsidP="00C57B9C">
            <w:pPr>
              <w:spacing w:after="0" w:line="20" w:lineRule="atLeast"/>
              <w:jc w:val="center"/>
              <w:rPr>
                <w:rFonts w:ascii="Times New Roman" w:eastAsia="Times New Roman" w:hAnsi="Times New Roman" w:cs="Times New Roman"/>
                <w:sz w:val="20"/>
                <w:szCs w:val="20"/>
                <w:lang w:eastAsia="tr-TR"/>
              </w:rPr>
            </w:pPr>
            <w:r w:rsidRPr="00C57B9C">
              <w:rPr>
                <w:rFonts w:ascii="Times New Roman" w:eastAsia="Times New Roman" w:hAnsi="Times New Roman" w:cs="Times New Roman"/>
                <w:sz w:val="18"/>
                <w:szCs w:val="18"/>
                <w:lang w:eastAsia="tr-TR"/>
              </w:rPr>
              <w:t>10.00</w:t>
            </w:r>
          </w:p>
        </w:tc>
      </w:tr>
    </w:tbl>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 </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Yukarıda nitelikleri belirtilen mülkiyeti Hazineye ait taşınmazın 2886 Sayılı Devlet İhale Kanununun 45. maddesi uyarınca Açık Teklif Usulü ile satış ihalesi yapılacaktır.</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1 - İhaleler yukarıda belirtilen gün ve saatlerde Bodrum Milli Emlak Müdürlüğünde Milli Emlak Müdürü Odasında toplanacak İhale Komisyonunca yapılacaktır.</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2 - İhaleye katılmak isteyen isteklilerin ihale saatine kadar;</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a) Yasal yerleşim yerini gösterir belgeyi,</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b) Tebligat için Türkiye'deki adreslerini gösterir belgeyi,</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c) Gerçek kişilerin T.C. Kimlik numaralarını bildirmeleri ve nüfus cüzdan suretlerini vermeleri (Aslı ihaleye başlamadan önce ibraz edilecektir.), tüzel kişilerin ise vergi kimlik numarasını bildirmeleri,</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ç) Geçici teminatın yatırıldığına dair belgeyi (Tedavüldeki Türk parası, Mevduat veya Katılım Bankalarının verecekleri banka teyit yazısı ile birlikte getirilecek süresiz teminat mektupları veya Hazine Müsteşarlığınca İhraç Edilen Devlet İç Borçlanma Senetleri veya bu senetler yerine düzenlenen belgeleri)</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ve faaliyet belgesi ile tüzel kişilik adına ihaleye katılacak veya teklifte bulunacak kişilerin tüzel kişiliği temsile tam yetkili olduklarını gösterir noterlikçe tasdik edilmiş imza sirkülerini veya </w:t>
      </w:r>
      <w:proofErr w:type="gramStart"/>
      <w:r w:rsidRPr="00C57B9C">
        <w:rPr>
          <w:rFonts w:ascii="Times New Roman" w:eastAsia="Times New Roman" w:hAnsi="Times New Roman" w:cs="Times New Roman"/>
          <w:color w:val="000000"/>
          <w:sz w:val="18"/>
          <w:szCs w:val="18"/>
          <w:lang w:eastAsia="tr-TR"/>
        </w:rPr>
        <w:t>vekaletnameyi</w:t>
      </w:r>
      <w:proofErr w:type="gramEnd"/>
      <w:r w:rsidRPr="00C57B9C">
        <w:rPr>
          <w:rFonts w:ascii="Times New Roman" w:eastAsia="Times New Roman" w:hAnsi="Times New Roman" w:cs="Times New Roman"/>
          <w:color w:val="000000"/>
          <w:sz w:val="18"/>
          <w:szCs w:val="18"/>
          <w:lang w:eastAsia="tr-TR"/>
        </w:rPr>
        <w:t> vermeleri; kamu tüzel kişilerinin ise yukarıdaki (b), (ç) bentlerinde belirtilen şartlardan ayrı olarak tüzel kişilik adına ihaleye katılacak veya teklifte bulunacak kişilerin tüzel kişiliği temsile yetkili olduğunu belirtir belgeyi, ortak katılım halinde noter tasdikli ortak girişim beyannamesinin verilmesi gerekmektedir.</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3 - Yapılacak olan ihalelerde tekliflerin posta yoluyla veya elden gönderilmesi halinde yine yukarıda belirtilen ihale gün ve saatine kadar İhale Komisyonu Başkanlığına ulaştırılması gerekmektedir. Posta ile yapılacak müracaatlarda postadaki gecikmelerden İhale Komisyonu sorumlu değildir. İhaleye katılacak olanlar; ihale saatine kadar tekliflerini (Teklif mektubu, ihaleye iştirak edecek gerçek ve tüzel kişilerce veya kanuni vekillerince imzalanacak) ve bu teklifle birlikte şartname ve eklerinin aynen kabul edildiğini belirtilecektir.</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4 - İstekliler, mesai saatleri içinde her türlü bilgi ve şartnameyi Milli Emlak Müdürlüğünden bedelsiz olarak görebileceklerdir.</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5 - Komisyon ihaleyi yapıp yapmamakta serbesttir.</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6 - Taşınmaz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7 - Türkiye genelindeki ihale bilgileri http://www.milliemlak.gov.tr adresinden öğrenilebilir. (Bilgi İçin: 0 (252) 316 75 25)</w:t>
      </w:r>
    </w:p>
    <w:p w:rsidR="00C57B9C" w:rsidRPr="00C57B9C" w:rsidRDefault="00C57B9C" w:rsidP="00C57B9C">
      <w:pPr>
        <w:spacing w:after="0" w:line="240" w:lineRule="atLeast"/>
        <w:ind w:firstLine="567"/>
        <w:jc w:val="both"/>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İlan olunur.</w:t>
      </w:r>
    </w:p>
    <w:p w:rsidR="00F436C3" w:rsidRPr="00C57B9C" w:rsidRDefault="00C57B9C" w:rsidP="00C57B9C">
      <w:pPr>
        <w:spacing w:after="0" w:line="240" w:lineRule="atLeast"/>
        <w:ind w:firstLine="567"/>
        <w:jc w:val="right"/>
        <w:rPr>
          <w:rFonts w:ascii="Times New Roman" w:eastAsia="Times New Roman" w:hAnsi="Times New Roman" w:cs="Times New Roman"/>
          <w:color w:val="000000"/>
          <w:sz w:val="20"/>
          <w:szCs w:val="20"/>
          <w:lang w:eastAsia="tr-TR"/>
        </w:rPr>
      </w:pPr>
      <w:r w:rsidRPr="00C57B9C">
        <w:rPr>
          <w:rFonts w:ascii="Times New Roman" w:eastAsia="Times New Roman" w:hAnsi="Times New Roman" w:cs="Times New Roman"/>
          <w:color w:val="000000"/>
          <w:sz w:val="18"/>
          <w:szCs w:val="18"/>
          <w:lang w:eastAsia="tr-TR"/>
        </w:rPr>
        <w:t>5379/1-1</w:t>
      </w:r>
      <w:bookmarkStart w:id="0" w:name="_GoBack"/>
      <w:bookmarkEnd w:id="0"/>
      <w:r w:rsidRPr="00C57B9C">
        <w:rPr>
          <w:rFonts w:ascii="Arial" w:eastAsia="Times New Roman" w:hAnsi="Arial" w:cs="Arial"/>
          <w:color w:val="800080"/>
          <w:sz w:val="28"/>
          <w:szCs w:val="28"/>
          <w:u w:val="single"/>
          <w:lang w:val="en-US" w:eastAsia="tr-TR"/>
        </w:rPr>
        <w:t>▲</w:t>
      </w:r>
    </w:p>
    <w:sectPr w:rsidR="00F436C3" w:rsidRPr="00C57B9C" w:rsidSect="00C57B9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9C"/>
    <w:rsid w:val="001F5166"/>
    <w:rsid w:val="00C57B9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57B9C"/>
  </w:style>
  <w:style w:type="character" w:customStyle="1" w:styleId="grame">
    <w:name w:val="grame"/>
    <w:basedOn w:val="VarsaylanParagrafYazTipi"/>
    <w:rsid w:val="00C57B9C"/>
  </w:style>
  <w:style w:type="paragraph" w:styleId="NormalWeb">
    <w:name w:val="Normal (Web)"/>
    <w:basedOn w:val="Normal"/>
    <w:uiPriority w:val="99"/>
    <w:semiHidden/>
    <w:unhideWhenUsed/>
    <w:rsid w:val="00C57B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7B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57B9C"/>
  </w:style>
  <w:style w:type="character" w:customStyle="1" w:styleId="grame">
    <w:name w:val="grame"/>
    <w:basedOn w:val="VarsaylanParagrafYazTipi"/>
    <w:rsid w:val="00C57B9C"/>
  </w:style>
  <w:style w:type="paragraph" w:styleId="NormalWeb">
    <w:name w:val="Normal (Web)"/>
    <w:basedOn w:val="Normal"/>
    <w:uiPriority w:val="99"/>
    <w:semiHidden/>
    <w:unhideWhenUsed/>
    <w:rsid w:val="00C57B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7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2018-06-21T07:53:00Z</dcterms:created>
  <dcterms:modified xsi:type="dcterms:W3CDTF">2018-06-21T07:54:00Z</dcterms:modified>
</cp:coreProperties>
</file>